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883" w:firstLineChars="200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中国职工技术协会专业委员会建设标准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320" w:firstLineChars="100"/>
        <w:jc w:val="center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（2024年7月16日 修订)</w:t>
      </w:r>
    </w:p>
    <w:p>
      <w:pPr>
        <w:adjustRightInd w:val="0"/>
        <w:snapToGrid w:val="0"/>
        <w:spacing w:line="300" w:lineRule="auto"/>
        <w:rPr>
          <w:rFonts w:hint="eastAsia" w:ascii="楷体" w:hAnsi="楷体" w:eastAsia="楷体"/>
          <w:b/>
          <w:bCs/>
          <w:szCs w:val="21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  <w:r>
        <w:rPr>
          <w:rFonts w:hint="eastAsia" w:cs="仿宋"/>
        </w:rPr>
        <w:t>根据《民政部关于贯彻落实国务院取消全国性社会团体分支机构、代表机构登记行政审批项目的决定有关问题的通知》、《民政部、财政部、人民银行关于加强社会团体分支（代表）机构财务管理的通知》、《全国总工会主管社会团体管理办法(试行)》和《中国职工技术协会章程》等文件规定，制定本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ascii="微软雅黑" w:hAnsi="微软雅黑" w:eastAsia="微软雅黑"/>
          <w:b/>
          <w:bCs/>
        </w:rPr>
      </w:pPr>
      <w:r>
        <w:rPr>
          <w:rFonts w:hint="eastAsia" w:ascii="黑体" w:hAnsi="黑体" w:eastAsia="黑体" w:cs="黑体"/>
          <w:b/>
          <w:bCs/>
        </w:rPr>
        <w:t>一、专业委员会建制标准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cs="仿宋"/>
        </w:rPr>
      </w:pPr>
      <w:r>
        <w:rPr>
          <w:rFonts w:hint="eastAsia" w:ascii="黑体" w:hAnsi="黑体" w:eastAsia="黑体" w:cs="黑体"/>
          <w:b/>
          <w:bCs/>
        </w:rPr>
        <w:t>第一条</w:t>
      </w:r>
      <w:r>
        <w:rPr>
          <w:rFonts w:hint="eastAsia" w:ascii="微软雅黑" w:hAnsi="微软雅黑" w:eastAsia="微软雅黑"/>
          <w:b/>
          <w:bCs/>
        </w:rPr>
        <w:t>　</w:t>
      </w:r>
      <w:r>
        <w:rPr>
          <w:rFonts w:hint="eastAsia" w:cs="仿宋"/>
        </w:rPr>
        <w:t>中国职工技术协会（下称中国技协）专业委员会（下称专委会），是以职业、工种、技术活动为纽带的专业技协组织，属非实体机构，履行分支机构职责。专业技协组织和地方技协组织，组织地位相同，建制标准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0" w:firstLineChars="200"/>
        <w:textAlignment w:val="auto"/>
        <w:rPr>
          <w:rFonts w:hint="eastAsia" w:cs="仿宋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 xml:space="preserve"> </w:t>
      </w:r>
      <w:r>
        <w:rPr>
          <w:rFonts w:hint="eastAsia" w:cs="仿宋"/>
        </w:rPr>
        <w:t>专委会的会员组成单位，主要是产业链、技术链的上下游单位，政府公益部门，各类院校，企事业单位，科技单位，社会团体，技术联合体等等。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cs="仿宋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00" w:firstLineChars="200"/>
        <w:textAlignment w:val="auto"/>
        <w:rPr>
          <w:rFonts w:hint="eastAsia" w:cs="仿宋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cs="仿宋"/>
        </w:rPr>
        <w:t>专委会接受中国技协的领导并承担相关工作。专委会和地方技协组织之间，对会员单位实行“谁发展、谁统计、谁领导、谁管理”的体制。地方技协之间不实行垂直领导，专委会之间不建立隶属关系。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rPr>
          <w:rFonts w:hint="eastAsia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cs="仿宋"/>
          <w:color w:val="FF0000"/>
        </w:rPr>
      </w:pPr>
      <w:r>
        <w:rPr>
          <w:rFonts w:hint="eastAsia" w:ascii="黑体" w:hAnsi="黑体" w:eastAsia="黑体" w:cs="黑体"/>
          <w:b/>
          <w:bCs/>
        </w:rPr>
        <w:t>第四条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 xml:space="preserve"> </w:t>
      </w:r>
      <w:r>
        <w:rPr>
          <w:rFonts w:hint="eastAsia" w:cs="仿宋"/>
        </w:rPr>
        <w:t>专委会不具法人资格，不能下设分支机构；不能签署具有法律效力的文件；不能与非法社会组织勾连；不能擅自与境外机构合作；组织、经济、技术活动，及发布信息，要遵纪守法；印鉴由中国技协统一管理，专委会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ascii="微软雅黑" w:hAnsi="微软雅黑" w:eastAsia="微软雅黑"/>
          <w:b/>
          <w:bCs/>
        </w:rPr>
      </w:pPr>
      <w:r>
        <w:rPr>
          <w:rFonts w:hint="eastAsia" w:ascii="黑体" w:hAnsi="黑体" w:eastAsia="黑体" w:cs="黑体"/>
          <w:b/>
          <w:bCs/>
        </w:rPr>
        <w:t>二、专委会筹备组工作标准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cs="仿宋"/>
        </w:rPr>
      </w:pPr>
      <w:r>
        <w:rPr>
          <w:rFonts w:hint="eastAsia" w:ascii="黑体" w:hAnsi="黑体" w:eastAsia="黑体" w:cs="黑体"/>
          <w:b/>
          <w:bCs/>
        </w:rPr>
        <w:t>第五条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 xml:space="preserve">  </w:t>
      </w:r>
      <w:r>
        <w:rPr>
          <w:rFonts w:hint="eastAsia" w:cs="仿宋"/>
        </w:rPr>
        <w:t>成立专委会首先要成立筹备工作领导小组（下称筹备组），牵头人为发起人，发起人单位为组长单位和秘书长单位。筹备组设组长一人，副组长若干人，秘书长一人，成员若干人。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  <w:r>
        <w:rPr>
          <w:rFonts w:hint="eastAsia" w:cs="仿宋"/>
        </w:rPr>
        <w:t>成立筹备组须向中国技协提交以下材料：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  <w:r>
        <w:rPr>
          <w:rFonts w:hint="eastAsia" w:cs="仿宋"/>
          <w:lang w:val="en-US" w:eastAsia="zh-CN"/>
        </w:rPr>
        <w:t>1.</w:t>
      </w:r>
      <w:r>
        <w:rPr>
          <w:rFonts w:hint="eastAsia" w:cs="仿宋"/>
        </w:rPr>
        <w:t>筹备工作计划和专委会的职能任务；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  <w:r>
        <w:rPr>
          <w:rFonts w:hint="eastAsia" w:cs="仿宋"/>
          <w:lang w:val="en-US" w:eastAsia="zh-CN"/>
        </w:rPr>
        <w:t>2.</w:t>
      </w:r>
      <w:r>
        <w:rPr>
          <w:rFonts w:hint="eastAsia" w:cs="仿宋"/>
        </w:rPr>
        <w:t>筹备组成员姓名、单位、职务等基本信息。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  <w:r>
        <w:rPr>
          <w:rFonts w:hint="eastAsia" w:cs="仿宋"/>
        </w:rPr>
        <w:t>中国技协签发文件后，筹备组可正式开展筹备工作，但不得开展其他业务和活动。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rPr>
          <w:rFonts w:hint="eastAsia" w:cs="仿宋"/>
        </w:rPr>
      </w:pPr>
      <w:r>
        <w:rPr>
          <w:rFonts w:hint="eastAsia" w:cs="仿宋"/>
        </w:rPr>
        <w:t>筹备工作半年内，要向中国技协提交专委会成立报告（请示）：</w:t>
      </w:r>
      <w:bookmarkStart w:id="0" w:name="_Hlk12433857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  <w:r>
        <w:rPr>
          <w:rFonts w:hint="eastAsia" w:cs="仿宋"/>
          <w:lang w:val="en-US" w:eastAsia="zh-CN"/>
        </w:rPr>
        <w:t>1.</w:t>
      </w:r>
      <w:r>
        <w:rPr>
          <w:rFonts w:hint="eastAsia" w:cs="仿宋"/>
        </w:rPr>
        <w:t>专委会基本情况和本届工作规划；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  <w:r>
        <w:rPr>
          <w:rFonts w:hint="eastAsia" w:cs="仿宋"/>
        </w:rPr>
        <w:t>2</w:t>
      </w:r>
      <w:r>
        <w:rPr>
          <w:rFonts w:hint="eastAsia" w:cs="仿宋"/>
          <w:lang w:val="en-US" w:eastAsia="zh-CN"/>
        </w:rPr>
        <w:t>.</w:t>
      </w:r>
      <w:r>
        <w:rPr>
          <w:rFonts w:hint="eastAsia" w:cs="仿宋"/>
        </w:rPr>
        <w:t>专委会领导机构组成：会长、副会长、秘书长、副秘书长姓名、单位、职务；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  <w:r>
        <w:rPr>
          <w:rFonts w:hint="eastAsia" w:cs="仿宋"/>
        </w:rPr>
        <w:t>3</w:t>
      </w:r>
      <w:r>
        <w:rPr>
          <w:rFonts w:hint="eastAsia" w:cs="仿宋"/>
          <w:lang w:val="en-US" w:eastAsia="zh-CN"/>
        </w:rPr>
        <w:t>.</w:t>
      </w:r>
      <w:r>
        <w:rPr>
          <w:rFonts w:hint="eastAsia" w:cs="仿宋"/>
        </w:rPr>
        <w:t>30家以上会员单位名册和登记表、专委会领导成员名册，具备基本的团队规模；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  <w:r>
        <w:rPr>
          <w:rFonts w:hint="eastAsia" w:cs="仿宋"/>
          <w:lang w:val="en-US" w:eastAsia="zh-CN"/>
        </w:rPr>
        <w:t>4.</w:t>
      </w:r>
      <w:r>
        <w:rPr>
          <w:rFonts w:hint="eastAsia" w:cs="仿宋"/>
        </w:rPr>
        <w:t>会长单位营业执照及会长本人身份证复印件；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  <w:r>
        <w:rPr>
          <w:rFonts w:hint="eastAsia" w:cs="仿宋"/>
          <w:lang w:val="en-US" w:eastAsia="zh-CN"/>
        </w:rPr>
        <w:t>5.</w:t>
      </w:r>
      <w:r>
        <w:rPr>
          <w:rFonts w:hint="eastAsia" w:cs="仿宋"/>
        </w:rPr>
        <w:t>提名中国技协常务理事单位、理事单位。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cs="仿宋"/>
        </w:rPr>
      </w:pP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textAlignment w:val="auto"/>
        <w:rPr>
          <w:rFonts w:hint="eastAsia" w:cs="仿宋"/>
        </w:rPr>
      </w:pPr>
      <w:r>
        <w:rPr>
          <w:rFonts w:hint="eastAsia" w:cs="仿宋"/>
          <w:lang w:val="en-US" w:eastAsia="zh-CN"/>
        </w:rPr>
        <w:t xml:space="preserve"> </w:t>
      </w:r>
      <w:r>
        <w:rPr>
          <w:rFonts w:hint="eastAsia" w:cs="仿宋"/>
        </w:rPr>
        <w:t>中国技协批复后，专委会应召开成立大会。中国技协在近期的常务理事会议上，应履行确认程序。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rPr>
          <w:rFonts w:hint="eastAsia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ascii="微软雅黑" w:hAnsi="微软雅黑" w:eastAsia="微软雅黑"/>
          <w:b/>
          <w:bCs/>
        </w:rPr>
      </w:pPr>
      <w:r>
        <w:rPr>
          <w:rFonts w:hint="eastAsia" w:ascii="黑体" w:hAnsi="黑体" w:eastAsia="黑体" w:cs="黑体"/>
          <w:b/>
          <w:bCs/>
        </w:rPr>
        <w:t>三、专委会机构设置标准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cs="仿宋"/>
        </w:rPr>
      </w:pPr>
      <w:r>
        <w:rPr>
          <w:rFonts w:hint="eastAsia" w:ascii="黑体" w:hAnsi="黑体" w:eastAsia="黑体" w:cs="黑体"/>
          <w:b/>
          <w:bCs/>
        </w:rPr>
        <w:t>第九条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 xml:space="preserve"> </w:t>
      </w: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cs="仿宋"/>
        </w:rPr>
        <w:t>专委会实行联合制、代表制、替补制，三年一届。首届实行推举制，换届实行选举制。专委会设会长1人、副会长若干人、秘书长1人，副秘书长若干人。根据工作需要可设名誉会长、执行会长。领导成员连任一般不超2届，年龄一般不超70周岁。人选条件应符合领导干部选拔任用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rPr>
          <w:rFonts w:hint="eastAsia" w:cs="仿宋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第十条</w:t>
      </w:r>
      <w:r>
        <w:rPr>
          <w:rFonts w:hint="eastAsia" w:cs="仿宋"/>
          <w:lang w:val="en-US" w:eastAsia="zh-CN"/>
        </w:rPr>
        <w:t xml:space="preserve">  </w:t>
      </w:r>
      <w:r>
        <w:rPr>
          <w:rFonts w:hint="eastAsia" w:cs="仿宋"/>
        </w:rPr>
        <w:t>会长单位应为法人单位，承担专委会秘书处职能，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cs="仿宋"/>
        </w:rPr>
      </w:pPr>
      <w:r>
        <w:rPr>
          <w:rFonts w:hint="eastAsia" w:cs="仿宋"/>
        </w:rPr>
        <w:t>具备专委会办公条件。在技术主张、专业实力、开展活动等方面，具有领导能力和担当条件。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rPr>
          <w:rFonts w:hint="eastAsia" w:cs="仿宋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rPr>
          <w:rFonts w:hint="eastAsia" w:cs="仿宋"/>
        </w:rPr>
      </w:pPr>
      <w:r>
        <w:rPr>
          <w:rFonts w:hint="eastAsia" w:cs="仿宋"/>
          <w:lang w:val="en-US" w:eastAsia="zh-CN"/>
        </w:rPr>
        <w:t xml:space="preserve"> </w:t>
      </w:r>
      <w:r>
        <w:rPr>
          <w:rFonts w:hint="eastAsia" w:cs="仿宋"/>
        </w:rPr>
        <w:t>专委会发展的会员单位，就是中国技协的会员单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cs="仿宋"/>
        </w:rPr>
      </w:pPr>
      <w:r>
        <w:rPr>
          <w:rFonts w:hint="eastAsia" w:cs="仿宋"/>
        </w:rPr>
        <w:t>位，同地方技协及其他专业技协发展的会员单位，具有同等权利和义务，参加中国技协所有活动。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rPr>
          <w:rFonts w:hint="eastAsia" w:cs="仿宋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cs="仿宋"/>
        </w:rPr>
      </w:pPr>
      <w:r>
        <w:rPr>
          <w:rFonts w:hint="eastAsia" w:ascii="楷体" w:hAnsi="楷体" w:eastAsia="楷体"/>
          <w:b/>
          <w:bCs/>
        </w:rPr>
        <w:t xml:space="preserve"> </w:t>
      </w:r>
      <w:r>
        <w:rPr>
          <w:rFonts w:hint="eastAsia" w:cs="仿宋"/>
        </w:rPr>
        <w:t>受中国技协赋权，专委会可代行中国技协的职能开展工作和活动，建设并管理中国技协的产业、行业、企业、专业专家库、人才库、成果库、数据库、示范基地等。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ascii="微软雅黑" w:hAnsi="微软雅黑" w:eastAsia="微软雅黑"/>
          <w:b/>
          <w:bCs/>
        </w:rPr>
      </w:pPr>
      <w:r>
        <w:rPr>
          <w:rFonts w:hint="eastAsia" w:ascii="黑体" w:hAnsi="黑体" w:eastAsia="黑体" w:cs="黑体"/>
          <w:b/>
          <w:bCs/>
        </w:rPr>
        <w:t>四、专委会工作标准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cs="仿宋"/>
        </w:rPr>
      </w:pPr>
      <w:r>
        <w:rPr>
          <w:rFonts w:hint="eastAsia" w:ascii="黑体" w:hAnsi="黑体" w:eastAsia="黑体" w:cs="黑体"/>
          <w:b/>
          <w:bCs/>
        </w:rPr>
        <w:t>第十三条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 xml:space="preserve"> </w:t>
      </w:r>
      <w:r>
        <w:rPr>
          <w:rFonts w:ascii="微软雅黑" w:hAnsi="微软雅黑" w:eastAsia="微软雅黑"/>
          <w:b/>
          <w:bCs/>
          <w:sz w:val="30"/>
          <w:szCs w:val="30"/>
        </w:rPr>
        <w:t xml:space="preserve"> </w:t>
      </w:r>
      <w:r>
        <w:rPr>
          <w:rFonts w:hint="eastAsia" w:cs="仿宋"/>
        </w:rPr>
        <w:t>专委会的业务范围与中国技协《章程》一致。应定期召开全委会或会员代表大会；反映和提出专业技术主张；发展会员并协助收缴会费；开展经常性的技术活动。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rPr>
          <w:rFonts w:hint="eastAsia" w:cs="仿宋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第十四条</w:t>
      </w:r>
      <w:r>
        <w:rPr>
          <w:rFonts w:hint="eastAsia" w:cs="仿宋"/>
          <w:lang w:val="en-US" w:eastAsia="zh-CN"/>
        </w:rPr>
        <w:t xml:space="preserve">  </w:t>
      </w:r>
      <w:r>
        <w:rPr>
          <w:rFonts w:hint="eastAsia" w:cs="仿宋"/>
        </w:rPr>
        <w:t>专委会不设银行账户。会费由中国技协统一收缴，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cs="仿宋"/>
        </w:rPr>
      </w:pPr>
      <w:r>
        <w:rPr>
          <w:rFonts w:hint="eastAsia" w:cs="仿宋"/>
        </w:rPr>
        <w:t>并开具“全国性社会团体会费收据”。会费标准为：常务理事单位2万元∕年；理事单位1万元∕年；大会员单位5千元∕年；小会员单位2千元∕年。专委会免缴会费。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Chars="200"/>
        <w:textAlignment w:val="auto"/>
        <w:rPr>
          <w:rFonts w:hint="eastAsia" w:cs="仿宋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cs="仿宋"/>
        </w:rPr>
      </w:pPr>
      <w:r>
        <w:rPr>
          <w:rFonts w:hint="eastAsia" w:cs="仿宋"/>
          <w:lang w:val="en-US" w:eastAsia="zh-CN"/>
        </w:rPr>
        <w:t xml:space="preserve"> </w:t>
      </w:r>
      <w:r>
        <w:rPr>
          <w:rFonts w:hint="eastAsia" w:cs="仿宋"/>
        </w:rPr>
        <w:t>凡有30家会员单位、工作、活动达标的专委会，中国技协将奖励工作经费，标准为：专委会发展的理事和会员单位会费的50％，按照协会《工作经费使用管理办法》开支。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eastAsia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textAlignment w:val="auto"/>
        <w:rPr>
          <w:rFonts w:hint="eastAsia" w:cs="仿宋"/>
        </w:rPr>
      </w:pPr>
      <w:r>
        <w:rPr>
          <w:rFonts w:hint="eastAsia" w:ascii="黑体" w:hAnsi="黑体" w:eastAsia="黑体" w:cs="黑体"/>
          <w:b/>
          <w:bCs/>
        </w:rPr>
        <w:t>第十六条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 xml:space="preserve"> </w:t>
      </w:r>
      <w:r>
        <w:rPr>
          <w:rFonts w:ascii="微软雅黑" w:hAnsi="微软雅黑" w:eastAsia="微软雅黑"/>
          <w:b/>
          <w:bCs/>
          <w:sz w:val="30"/>
          <w:szCs w:val="30"/>
        </w:rPr>
        <w:t xml:space="preserve"> </w:t>
      </w:r>
      <w:r>
        <w:rPr>
          <w:rFonts w:hint="eastAsia" w:cs="仿宋"/>
        </w:rPr>
        <w:t>筹备6个月仍不具备专委会成立条件的，筹备工作自动终止；专委会无法履行职责、工作重大失误、一年没有正常活动的，按规定撤销登记。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cs="仿宋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cs="仿宋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cs="仿宋"/>
        </w:rPr>
      </w:pPr>
    </w:p>
    <w:p>
      <w:pPr>
        <w:wordWrap w:val="0"/>
        <w:spacing w:line="660" w:lineRule="exact"/>
        <w:jc w:val="right"/>
        <w:rPr>
          <w:rFonts w:hint="default" w:eastAsia="仿宋" w:cs="仿宋"/>
          <w:lang w:val="en-US" w:eastAsia="zh-CN"/>
        </w:rPr>
      </w:pPr>
      <w:r>
        <w:rPr>
          <w:rFonts w:hint="eastAsia" w:cs="仿宋"/>
        </w:rPr>
        <w:t>中国职工技术协会</w:t>
      </w:r>
      <w:r>
        <w:rPr>
          <w:rFonts w:hint="eastAsia" w:cs="仿宋"/>
          <w:lang w:val="en-US" w:eastAsia="zh-CN"/>
        </w:rPr>
        <w:t xml:space="preserve">    </w:t>
      </w:r>
    </w:p>
    <w:p>
      <w:pPr>
        <w:wordWrap w:val="0"/>
        <w:spacing w:line="660" w:lineRule="exact"/>
        <w:jc w:val="right"/>
        <w:rPr>
          <w:rFonts w:hint="default" w:eastAsia="仿宋" w:cs="仿宋"/>
          <w:b/>
          <w:bCs/>
          <w:lang w:val="en-US" w:eastAsia="zh-CN"/>
        </w:rPr>
      </w:pPr>
      <w:r>
        <w:rPr>
          <w:rFonts w:hint="eastAsia" w:cs="仿宋"/>
        </w:rPr>
        <w:t>2024年7月16日</w:t>
      </w:r>
      <w:r>
        <w:rPr>
          <w:rFonts w:hint="eastAsia" w:cs="仿宋"/>
          <w:lang w:val="en-US" w:eastAsia="zh-CN"/>
        </w:rPr>
        <w:t xml:space="preserve">    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cs="仿宋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98A06D"/>
    <w:multiLevelType w:val="singleLevel"/>
    <w:tmpl w:val="FB98A06D"/>
    <w:lvl w:ilvl="0" w:tentative="0">
      <w:start w:val="15"/>
      <w:numFmt w:val="chineseCounting"/>
      <w:suff w:val="space"/>
      <w:lvlText w:val="第%1条"/>
      <w:lvlJc w:val="left"/>
      <w:rPr>
        <w:rFonts w:hint="eastAsia" w:ascii="黑体" w:hAnsi="黑体" w:eastAsia="黑体" w:cs="黑体"/>
        <w:b/>
        <w:bCs/>
      </w:rPr>
    </w:lvl>
  </w:abstractNum>
  <w:abstractNum w:abstractNumId="1">
    <w:nsid w:val="14BA3BFA"/>
    <w:multiLevelType w:val="singleLevel"/>
    <w:tmpl w:val="14BA3BFA"/>
    <w:lvl w:ilvl="0" w:tentative="0">
      <w:start w:val="11"/>
      <w:numFmt w:val="chineseCounting"/>
      <w:suff w:val="space"/>
      <w:lvlText w:val="第%1条"/>
      <w:lvlJc w:val="left"/>
      <w:rPr>
        <w:rFonts w:hint="eastAsia" w:ascii="黑体" w:hAnsi="黑体" w:eastAsia="黑体" w:cs="黑体"/>
        <w:b/>
        <w:bCs/>
      </w:rPr>
    </w:lvl>
  </w:abstractNum>
  <w:abstractNum w:abstractNumId="2">
    <w:nsid w:val="20666318"/>
    <w:multiLevelType w:val="singleLevel"/>
    <w:tmpl w:val="20666318"/>
    <w:lvl w:ilvl="0" w:tentative="0">
      <w:start w:val="12"/>
      <w:numFmt w:val="chineseCounting"/>
      <w:suff w:val="space"/>
      <w:lvlText w:val="第%1条"/>
      <w:lvlJc w:val="left"/>
      <w:rPr>
        <w:rFonts w:hint="eastAsia" w:ascii="黑体" w:hAnsi="黑体" w:eastAsia="黑体" w:cs="黑体"/>
        <w:b/>
        <w:bCs/>
      </w:rPr>
    </w:lvl>
  </w:abstractNum>
  <w:abstractNum w:abstractNumId="3">
    <w:nsid w:val="27A3BDAF"/>
    <w:multiLevelType w:val="singleLevel"/>
    <w:tmpl w:val="27A3BDAF"/>
    <w:lvl w:ilvl="0" w:tentative="0">
      <w:start w:val="2"/>
      <w:numFmt w:val="chineseCounting"/>
      <w:suff w:val="space"/>
      <w:lvlText w:val="第%1条"/>
      <w:lvlJc w:val="left"/>
      <w:rPr>
        <w:rFonts w:hint="eastAsia" w:ascii="黑体" w:hAnsi="黑体" w:eastAsia="黑体" w:cs="黑体"/>
        <w:b/>
        <w:bCs/>
      </w:rPr>
    </w:lvl>
  </w:abstractNum>
  <w:abstractNum w:abstractNumId="4">
    <w:nsid w:val="717E3AEC"/>
    <w:multiLevelType w:val="singleLevel"/>
    <w:tmpl w:val="717E3AEC"/>
    <w:lvl w:ilvl="0" w:tentative="0">
      <w:start w:val="6"/>
      <w:numFmt w:val="chineseCounting"/>
      <w:suff w:val="space"/>
      <w:lvlText w:val="第%1条"/>
      <w:lvlJc w:val="left"/>
      <w:rPr>
        <w:rFonts w:hint="eastAsia" w:ascii="黑体" w:hAnsi="黑体" w:eastAsia="黑体" w:cs="黑体"/>
        <w:b/>
        <w:bCs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4YjRjMmJiYThmNzRlMjQ5Yjc4OTY5MzQyMGE5NzAifQ=="/>
  </w:docVars>
  <w:rsids>
    <w:rsidRoot w:val="00172A27"/>
    <w:rsid w:val="000B1124"/>
    <w:rsid w:val="000C096B"/>
    <w:rsid w:val="00142BDC"/>
    <w:rsid w:val="0016404A"/>
    <w:rsid w:val="00172A27"/>
    <w:rsid w:val="00182D8D"/>
    <w:rsid w:val="001B141A"/>
    <w:rsid w:val="001B1AAF"/>
    <w:rsid w:val="001D4994"/>
    <w:rsid w:val="00214CBA"/>
    <w:rsid w:val="00260019"/>
    <w:rsid w:val="00260969"/>
    <w:rsid w:val="00277E5E"/>
    <w:rsid w:val="002C475F"/>
    <w:rsid w:val="002E4480"/>
    <w:rsid w:val="002F0E8E"/>
    <w:rsid w:val="0031363C"/>
    <w:rsid w:val="003577A2"/>
    <w:rsid w:val="00366039"/>
    <w:rsid w:val="003F3ABE"/>
    <w:rsid w:val="00453DDD"/>
    <w:rsid w:val="00455BD6"/>
    <w:rsid w:val="00476460"/>
    <w:rsid w:val="004C7257"/>
    <w:rsid w:val="005025BF"/>
    <w:rsid w:val="00503C8F"/>
    <w:rsid w:val="00516078"/>
    <w:rsid w:val="00540901"/>
    <w:rsid w:val="005661FF"/>
    <w:rsid w:val="005A226F"/>
    <w:rsid w:val="005C4FD8"/>
    <w:rsid w:val="00624E92"/>
    <w:rsid w:val="006777E4"/>
    <w:rsid w:val="006D1101"/>
    <w:rsid w:val="006D2534"/>
    <w:rsid w:val="00717859"/>
    <w:rsid w:val="00763C77"/>
    <w:rsid w:val="00776E17"/>
    <w:rsid w:val="007811A9"/>
    <w:rsid w:val="0080677B"/>
    <w:rsid w:val="00806C3B"/>
    <w:rsid w:val="00814AA2"/>
    <w:rsid w:val="00831042"/>
    <w:rsid w:val="00855F47"/>
    <w:rsid w:val="008A7439"/>
    <w:rsid w:val="009029FF"/>
    <w:rsid w:val="009173C8"/>
    <w:rsid w:val="00922143"/>
    <w:rsid w:val="009A1C45"/>
    <w:rsid w:val="009B72B4"/>
    <w:rsid w:val="009C1CC0"/>
    <w:rsid w:val="009D56B9"/>
    <w:rsid w:val="00A2474A"/>
    <w:rsid w:val="00A24828"/>
    <w:rsid w:val="00A358DE"/>
    <w:rsid w:val="00A51358"/>
    <w:rsid w:val="00A548F4"/>
    <w:rsid w:val="00A571C0"/>
    <w:rsid w:val="00A76215"/>
    <w:rsid w:val="00A77D36"/>
    <w:rsid w:val="00A80AF4"/>
    <w:rsid w:val="00AC3E93"/>
    <w:rsid w:val="00B80816"/>
    <w:rsid w:val="00B85873"/>
    <w:rsid w:val="00BA2190"/>
    <w:rsid w:val="00BB2105"/>
    <w:rsid w:val="00BC4244"/>
    <w:rsid w:val="00BF5690"/>
    <w:rsid w:val="00C32D4E"/>
    <w:rsid w:val="00C72D39"/>
    <w:rsid w:val="00C96E00"/>
    <w:rsid w:val="00CC1AF9"/>
    <w:rsid w:val="00CC72EF"/>
    <w:rsid w:val="00CF0512"/>
    <w:rsid w:val="00CF5D3A"/>
    <w:rsid w:val="00DE15F3"/>
    <w:rsid w:val="00DE7391"/>
    <w:rsid w:val="00DF746D"/>
    <w:rsid w:val="00E76357"/>
    <w:rsid w:val="00ED29E0"/>
    <w:rsid w:val="00EF1E23"/>
    <w:rsid w:val="00EF3164"/>
    <w:rsid w:val="00F036D8"/>
    <w:rsid w:val="00F14685"/>
    <w:rsid w:val="00F47F17"/>
    <w:rsid w:val="00FA3412"/>
    <w:rsid w:val="00FE3160"/>
    <w:rsid w:val="0154573A"/>
    <w:rsid w:val="01E47DA0"/>
    <w:rsid w:val="03A877BB"/>
    <w:rsid w:val="048028BE"/>
    <w:rsid w:val="050D1CCF"/>
    <w:rsid w:val="058A5E9A"/>
    <w:rsid w:val="07B70A9C"/>
    <w:rsid w:val="07BE1E2B"/>
    <w:rsid w:val="08E96A5C"/>
    <w:rsid w:val="08FC7D93"/>
    <w:rsid w:val="094C6064"/>
    <w:rsid w:val="0B4E7414"/>
    <w:rsid w:val="0B622204"/>
    <w:rsid w:val="0CA830A9"/>
    <w:rsid w:val="0CCA38AD"/>
    <w:rsid w:val="0CD242DF"/>
    <w:rsid w:val="0CF515D5"/>
    <w:rsid w:val="0D1A0447"/>
    <w:rsid w:val="0D63199A"/>
    <w:rsid w:val="0DBA0EF2"/>
    <w:rsid w:val="0E060087"/>
    <w:rsid w:val="0E374DE0"/>
    <w:rsid w:val="0E535EBD"/>
    <w:rsid w:val="0E835B7C"/>
    <w:rsid w:val="0EBC43EC"/>
    <w:rsid w:val="10240C99"/>
    <w:rsid w:val="10303EF6"/>
    <w:rsid w:val="11AB7FD1"/>
    <w:rsid w:val="12A8795F"/>
    <w:rsid w:val="12B408CF"/>
    <w:rsid w:val="12DE2CC5"/>
    <w:rsid w:val="14756A21"/>
    <w:rsid w:val="148E594B"/>
    <w:rsid w:val="14F938CA"/>
    <w:rsid w:val="15145780"/>
    <w:rsid w:val="16203E26"/>
    <w:rsid w:val="16A142D4"/>
    <w:rsid w:val="17B53E1D"/>
    <w:rsid w:val="1A2C356C"/>
    <w:rsid w:val="1A351FDD"/>
    <w:rsid w:val="1A3B281B"/>
    <w:rsid w:val="1B887C31"/>
    <w:rsid w:val="1BB47375"/>
    <w:rsid w:val="1C7F0348"/>
    <w:rsid w:val="1CD221A8"/>
    <w:rsid w:val="1CED2442"/>
    <w:rsid w:val="1CF25638"/>
    <w:rsid w:val="1D71764F"/>
    <w:rsid w:val="1D9D3ADA"/>
    <w:rsid w:val="1DF61EC7"/>
    <w:rsid w:val="1E960FB4"/>
    <w:rsid w:val="1ED32208"/>
    <w:rsid w:val="1EDF6DFF"/>
    <w:rsid w:val="1EFA7AA9"/>
    <w:rsid w:val="1F9E4534"/>
    <w:rsid w:val="1FDF3747"/>
    <w:rsid w:val="1FF54D66"/>
    <w:rsid w:val="201E74B3"/>
    <w:rsid w:val="20E24984"/>
    <w:rsid w:val="21E72028"/>
    <w:rsid w:val="21F225B6"/>
    <w:rsid w:val="220B4BF5"/>
    <w:rsid w:val="227710FC"/>
    <w:rsid w:val="22EC1AEA"/>
    <w:rsid w:val="23A3664D"/>
    <w:rsid w:val="24A72382"/>
    <w:rsid w:val="25D435DD"/>
    <w:rsid w:val="266F2816"/>
    <w:rsid w:val="26A12FD7"/>
    <w:rsid w:val="270F45D0"/>
    <w:rsid w:val="277A3B68"/>
    <w:rsid w:val="28B2000F"/>
    <w:rsid w:val="28E14E73"/>
    <w:rsid w:val="29375E3C"/>
    <w:rsid w:val="2954352C"/>
    <w:rsid w:val="29CC4423"/>
    <w:rsid w:val="29F76D3D"/>
    <w:rsid w:val="2AC47B44"/>
    <w:rsid w:val="2B146082"/>
    <w:rsid w:val="2B6F13BF"/>
    <w:rsid w:val="2BE55328"/>
    <w:rsid w:val="2BEE68D3"/>
    <w:rsid w:val="2C351E0C"/>
    <w:rsid w:val="2C3D18BF"/>
    <w:rsid w:val="2C714E0E"/>
    <w:rsid w:val="2C7645CC"/>
    <w:rsid w:val="2D4D1B53"/>
    <w:rsid w:val="2E99384E"/>
    <w:rsid w:val="2F4D1B62"/>
    <w:rsid w:val="30697811"/>
    <w:rsid w:val="30733FFC"/>
    <w:rsid w:val="3163566D"/>
    <w:rsid w:val="33044C2E"/>
    <w:rsid w:val="35325A82"/>
    <w:rsid w:val="35FB2318"/>
    <w:rsid w:val="370C2303"/>
    <w:rsid w:val="38404C00"/>
    <w:rsid w:val="389C1539"/>
    <w:rsid w:val="39E267DA"/>
    <w:rsid w:val="3AFD1784"/>
    <w:rsid w:val="3C1371FD"/>
    <w:rsid w:val="3C9A3E98"/>
    <w:rsid w:val="3D8B3CDC"/>
    <w:rsid w:val="3D986C79"/>
    <w:rsid w:val="3E7569E0"/>
    <w:rsid w:val="3FC75019"/>
    <w:rsid w:val="3FCC0881"/>
    <w:rsid w:val="3FE07E89"/>
    <w:rsid w:val="402A04AC"/>
    <w:rsid w:val="405C100B"/>
    <w:rsid w:val="40FC5196"/>
    <w:rsid w:val="411029F0"/>
    <w:rsid w:val="41A15A5D"/>
    <w:rsid w:val="41EE0F83"/>
    <w:rsid w:val="41F83BB0"/>
    <w:rsid w:val="424D3EFC"/>
    <w:rsid w:val="42C8089E"/>
    <w:rsid w:val="442A5AAE"/>
    <w:rsid w:val="448E6105"/>
    <w:rsid w:val="45181E73"/>
    <w:rsid w:val="46026A20"/>
    <w:rsid w:val="464412B6"/>
    <w:rsid w:val="468F7C95"/>
    <w:rsid w:val="47384366"/>
    <w:rsid w:val="47B13127"/>
    <w:rsid w:val="48BF5427"/>
    <w:rsid w:val="49200088"/>
    <w:rsid w:val="4B736055"/>
    <w:rsid w:val="4D471547"/>
    <w:rsid w:val="4D88705E"/>
    <w:rsid w:val="4D9064E2"/>
    <w:rsid w:val="4DC165AE"/>
    <w:rsid w:val="4E3A541B"/>
    <w:rsid w:val="4E4B3E9D"/>
    <w:rsid w:val="4EC8490A"/>
    <w:rsid w:val="4F3B50DC"/>
    <w:rsid w:val="50854860"/>
    <w:rsid w:val="50AF7B2F"/>
    <w:rsid w:val="50E55768"/>
    <w:rsid w:val="51380B46"/>
    <w:rsid w:val="523F1387"/>
    <w:rsid w:val="532E037F"/>
    <w:rsid w:val="549E7A8C"/>
    <w:rsid w:val="54A84FC1"/>
    <w:rsid w:val="54B90739"/>
    <w:rsid w:val="54C82C8F"/>
    <w:rsid w:val="55CC7B28"/>
    <w:rsid w:val="56DA167E"/>
    <w:rsid w:val="56E62E0B"/>
    <w:rsid w:val="5789029A"/>
    <w:rsid w:val="59606114"/>
    <w:rsid w:val="59D5242F"/>
    <w:rsid w:val="5A3F084C"/>
    <w:rsid w:val="5B135914"/>
    <w:rsid w:val="5BE777A4"/>
    <w:rsid w:val="5C631571"/>
    <w:rsid w:val="5C953E2B"/>
    <w:rsid w:val="5D123920"/>
    <w:rsid w:val="5D245437"/>
    <w:rsid w:val="5D63417B"/>
    <w:rsid w:val="5F644E53"/>
    <w:rsid w:val="5F8700C4"/>
    <w:rsid w:val="5F8E097F"/>
    <w:rsid w:val="5FD50C35"/>
    <w:rsid w:val="60197629"/>
    <w:rsid w:val="602C1DD2"/>
    <w:rsid w:val="60455DBA"/>
    <w:rsid w:val="60475BFB"/>
    <w:rsid w:val="60534C78"/>
    <w:rsid w:val="612266A4"/>
    <w:rsid w:val="613D2F35"/>
    <w:rsid w:val="6175447D"/>
    <w:rsid w:val="62AB05A1"/>
    <w:rsid w:val="62B47227"/>
    <w:rsid w:val="646D768E"/>
    <w:rsid w:val="64AE4DE2"/>
    <w:rsid w:val="65905FB5"/>
    <w:rsid w:val="65B80DDC"/>
    <w:rsid w:val="66100C18"/>
    <w:rsid w:val="66903B07"/>
    <w:rsid w:val="669B2BD8"/>
    <w:rsid w:val="669C3FC6"/>
    <w:rsid w:val="66F4743D"/>
    <w:rsid w:val="67C04782"/>
    <w:rsid w:val="68262975"/>
    <w:rsid w:val="699F604D"/>
    <w:rsid w:val="69A940EF"/>
    <w:rsid w:val="69BB0E9B"/>
    <w:rsid w:val="6A425119"/>
    <w:rsid w:val="6AD20E4B"/>
    <w:rsid w:val="6AED1528"/>
    <w:rsid w:val="6B011F97"/>
    <w:rsid w:val="6B361121"/>
    <w:rsid w:val="6B5862EF"/>
    <w:rsid w:val="6B59096C"/>
    <w:rsid w:val="6BE61283"/>
    <w:rsid w:val="6BF26CA0"/>
    <w:rsid w:val="6C0A7E6F"/>
    <w:rsid w:val="6C0F54CE"/>
    <w:rsid w:val="6C4951AA"/>
    <w:rsid w:val="6E5F0C8B"/>
    <w:rsid w:val="6F3F60CB"/>
    <w:rsid w:val="6F5A1553"/>
    <w:rsid w:val="6FDF51D1"/>
    <w:rsid w:val="70C145E1"/>
    <w:rsid w:val="70C81106"/>
    <w:rsid w:val="71EB5E0F"/>
    <w:rsid w:val="72B330E3"/>
    <w:rsid w:val="72ED5ECA"/>
    <w:rsid w:val="73502DA7"/>
    <w:rsid w:val="743101A5"/>
    <w:rsid w:val="74B66E2F"/>
    <w:rsid w:val="75783914"/>
    <w:rsid w:val="75BF0CCB"/>
    <w:rsid w:val="7612028A"/>
    <w:rsid w:val="762C7A2E"/>
    <w:rsid w:val="775E00B2"/>
    <w:rsid w:val="77837C06"/>
    <w:rsid w:val="786646C8"/>
    <w:rsid w:val="78AF6B4F"/>
    <w:rsid w:val="7927654D"/>
    <w:rsid w:val="794272E4"/>
    <w:rsid w:val="79F027C9"/>
    <w:rsid w:val="7A8F7F06"/>
    <w:rsid w:val="7A9B68AB"/>
    <w:rsid w:val="7AA8546C"/>
    <w:rsid w:val="7C35651C"/>
    <w:rsid w:val="7CB74F3C"/>
    <w:rsid w:val="7D4476CE"/>
    <w:rsid w:val="7D4D1558"/>
    <w:rsid w:val="7DD65C5E"/>
    <w:rsid w:val="7E7933A7"/>
    <w:rsid w:val="7EBA751C"/>
    <w:rsid w:val="7EBD29B2"/>
    <w:rsid w:val="7ED32ED5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semiHidden/>
    <w:unhideWhenUsed/>
    <w:qFormat/>
    <w:uiPriority w:val="99"/>
    <w:pPr>
      <w:widowControl w:val="0"/>
      <w:ind w:firstLine="720" w:firstLineChars="257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网格型1"/>
    <w:basedOn w:val="5"/>
    <w:qFormat/>
    <w:uiPriority w:val="59"/>
    <w:rPr>
      <w:rFonts w:ascii="仿宋" w:hAnsi="仿宋" w:eastAsia="仿宋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7"/>
    <w:link w:val="4"/>
    <w:qFormat/>
    <w:uiPriority w:val="99"/>
    <w:rPr>
      <w:rFonts w:ascii="仿宋" w:hAnsi="仿宋" w:eastAsia="仿宋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仿宋" w:hAns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33C130-ED4B-455E-B76A-CB2F7E7CE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1592</Words>
  <Characters>1612</Characters>
  <Lines>12</Lines>
  <Paragraphs>3</Paragraphs>
  <TotalTime>34</TotalTime>
  <ScaleCrop>false</ScaleCrop>
  <LinksUpToDate>false</LinksUpToDate>
  <CharactersWithSpaces>1641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2024-07-16T09:25:00Z</dcterms:created>
  <dc:creator>yu shaowen</dc:creator>
  <cp:lastModifiedBy>86139</cp:lastModifiedBy>
  <cp:lastPrinted>2024-07-17T01:55:00Z</cp:lastPrinted>
  <dcterms:modified xsi:type="dcterms:W3CDTF">2024-07-24T03:21:18Z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A2C6FA4D0A634CEDB6B3D2FF529038D0_13</vt:lpwstr>
  </property>
</Properties>
</file>